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CF7B" w14:textId="108CA855" w:rsidR="0032753C" w:rsidRPr="0032753C" w:rsidRDefault="0032753C" w:rsidP="0032753C">
      <w:pPr>
        <w:pStyle w:val="1"/>
        <w:rPr>
          <w:sz w:val="24"/>
          <w:szCs w:val="24"/>
        </w:rPr>
      </w:pPr>
      <w:r w:rsidRPr="0032753C">
        <w:rPr>
          <w:rFonts w:ascii="TH SarabunPSK" w:hAnsi="TH SarabunPSK" w:cs="TH SarabunPSK"/>
          <w:noProof/>
          <w:color w:val="000000"/>
          <w:bdr w:val="none" w:sz="0" w:space="0" w:color="auto" w:frame="1"/>
        </w:rPr>
        <w:drawing>
          <wp:anchor distT="0" distB="0" distL="114300" distR="114300" simplePos="0" relativeHeight="251656192" behindDoc="1" locked="0" layoutInCell="1" allowOverlap="1" wp14:anchorId="7F228816" wp14:editId="7DB826E4">
            <wp:simplePos x="0" y="0"/>
            <wp:positionH relativeFrom="column">
              <wp:posOffset>2034540</wp:posOffset>
            </wp:positionH>
            <wp:positionV relativeFrom="paragraph">
              <wp:posOffset>-487680</wp:posOffset>
            </wp:positionV>
            <wp:extent cx="990600" cy="1076325"/>
            <wp:effectExtent l="0" t="0" r="0" b="9525"/>
            <wp:wrapNone/>
            <wp:docPr id="2060396768"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76325"/>
                    </a:xfrm>
                    <a:prstGeom prst="rect">
                      <a:avLst/>
                    </a:prstGeom>
                    <a:noFill/>
                    <a:ln>
                      <a:noFill/>
                    </a:ln>
                  </pic:spPr>
                </pic:pic>
              </a:graphicData>
            </a:graphic>
          </wp:anchor>
        </w:drawing>
      </w:r>
    </w:p>
    <w:p w14:paraId="01647C92" w14:textId="77777777" w:rsidR="0032753C" w:rsidRPr="0032753C" w:rsidRDefault="0032753C" w:rsidP="0032753C">
      <w:pPr>
        <w:pStyle w:val="affa"/>
        <w:spacing w:before="0" w:beforeAutospacing="0" w:after="0" w:afterAutospacing="0"/>
        <w:ind w:left="1560"/>
        <w:rPr>
          <w:rFonts w:ascii="Arial" w:hAnsi="Arial" w:cs="Arial"/>
          <w:b/>
          <w:bCs/>
          <w:color w:val="000000"/>
          <w:sz w:val="28"/>
          <w:szCs w:val="28"/>
        </w:rPr>
      </w:pPr>
    </w:p>
    <w:p w14:paraId="4EB3AC00" w14:textId="618689E2" w:rsidR="0032753C" w:rsidRPr="0032753C" w:rsidRDefault="0032753C" w:rsidP="0032753C">
      <w:pPr>
        <w:pStyle w:val="affa"/>
        <w:spacing w:before="0" w:beforeAutospacing="0" w:after="0" w:afterAutospacing="0"/>
        <w:ind w:left="1440"/>
        <w:rPr>
          <w:sz w:val="22"/>
          <w:szCs w:val="22"/>
        </w:rPr>
      </w:pPr>
      <w:r w:rsidRPr="0032753C">
        <w:rPr>
          <w:rFonts w:ascii="Arial" w:hAnsi="Arial" w:cs="Arial"/>
          <w:b/>
          <w:bCs/>
          <w:color w:val="000000"/>
          <w:sz w:val="28"/>
          <w:szCs w:val="28"/>
        </w:rPr>
        <w:t xml:space="preserve">Announcement of </w:t>
      </w:r>
      <w:proofErr w:type="spellStart"/>
      <w:r w:rsidRPr="0032753C">
        <w:rPr>
          <w:rFonts w:ascii="Arial" w:hAnsi="Arial" w:cs="Arial"/>
          <w:b/>
          <w:bCs/>
          <w:color w:val="000000"/>
          <w:sz w:val="28"/>
          <w:szCs w:val="28"/>
        </w:rPr>
        <w:t>KranuanPolice</w:t>
      </w:r>
      <w:proofErr w:type="spellEnd"/>
      <w:r w:rsidRPr="0032753C">
        <w:rPr>
          <w:rFonts w:ascii="Arial" w:hAnsi="Arial" w:cs="Arial"/>
          <w:b/>
          <w:bCs/>
          <w:color w:val="000000"/>
          <w:sz w:val="28"/>
          <w:szCs w:val="28"/>
        </w:rPr>
        <w:t xml:space="preserve"> Station </w:t>
      </w:r>
    </w:p>
    <w:p w14:paraId="2D80F7D0" w14:textId="77777777" w:rsidR="0032753C" w:rsidRPr="0032753C" w:rsidRDefault="0032753C" w:rsidP="0032753C">
      <w:pPr>
        <w:spacing w:line="240" w:lineRule="auto"/>
        <w:rPr>
          <w:rFonts w:ascii="Arial" w:hAnsi="Arial" w:cs="Arial"/>
          <w:b/>
          <w:bCs/>
          <w:color w:val="000000"/>
          <w:sz w:val="28"/>
          <w:szCs w:val="28"/>
        </w:rPr>
      </w:pPr>
      <w:r w:rsidRPr="0032753C">
        <w:rPr>
          <w:rFonts w:ascii="Arial" w:hAnsi="Arial" w:cs="Arial"/>
          <w:b/>
          <w:bCs/>
          <w:color w:val="000000"/>
          <w:sz w:val="28"/>
          <w:szCs w:val="28"/>
        </w:rPr>
        <w:t xml:space="preserve"> </w:t>
      </w:r>
      <w:r w:rsidRPr="0032753C">
        <w:rPr>
          <w:rFonts w:ascii="Arial" w:hAnsi="Arial" w:cs="Arial"/>
          <w:b/>
          <w:bCs/>
          <w:color w:val="000000"/>
          <w:sz w:val="28"/>
          <w:szCs w:val="28"/>
        </w:rPr>
        <w:tab/>
        <w:t>Subject: Anti-Bribery Policy (Anti-</w:t>
      </w:r>
      <w:proofErr w:type="spellStart"/>
      <w:r w:rsidRPr="0032753C">
        <w:rPr>
          <w:rFonts w:ascii="Arial" w:hAnsi="Arial" w:cs="Arial"/>
          <w:b/>
          <w:bCs/>
          <w:color w:val="000000"/>
          <w:sz w:val="28"/>
          <w:szCs w:val="28"/>
        </w:rPr>
        <w:t>BriberyPolicy</w:t>
      </w:r>
      <w:proofErr w:type="spellEnd"/>
      <w:r w:rsidRPr="0032753C">
        <w:rPr>
          <w:rFonts w:ascii="Arial" w:hAnsi="Arial" w:cs="Arial"/>
          <w:b/>
          <w:bCs/>
          <w:color w:val="000000"/>
          <w:sz w:val="28"/>
          <w:szCs w:val="28"/>
        </w:rPr>
        <w:t>) </w:t>
      </w:r>
    </w:p>
    <w:p w14:paraId="0EA7EBDF" w14:textId="3BEF28E7" w:rsidR="0032753C" w:rsidRPr="0032753C" w:rsidRDefault="0032753C" w:rsidP="0032753C">
      <w:pPr>
        <w:spacing w:line="240" w:lineRule="auto"/>
        <w:ind w:firstLine="840"/>
        <w:rPr>
          <w:rFonts w:ascii="Arial" w:hAnsi="Arial" w:cs="Arial"/>
          <w:b/>
          <w:bCs/>
          <w:color w:val="000000"/>
          <w:sz w:val="28"/>
          <w:szCs w:val="28"/>
        </w:rPr>
      </w:pPr>
      <w:r w:rsidRPr="0032753C">
        <w:rPr>
          <w:rFonts w:ascii="Arial" w:hAnsi="Arial" w:cs="Arial"/>
          <w:b/>
          <w:bCs/>
          <w:color w:val="000000"/>
          <w:sz w:val="28"/>
          <w:szCs w:val="28"/>
        </w:rPr>
        <w:t xml:space="preserve">     from performing duties Fiscal Year 202</w:t>
      </w:r>
      <w:r w:rsidR="00C37243" w:rsidRPr="00C37243">
        <w:rPr>
          <w:rFonts w:ascii="Arial" w:hAnsi="Arial" w:cs="Arial"/>
          <w:b/>
          <w:bCs/>
          <w:color w:val="000000"/>
          <w:szCs w:val="28"/>
          <w:cs/>
          <w:lang w:bidi="th-TH"/>
        </w:rPr>
        <w:t>6</w:t>
      </w:r>
      <w:r w:rsidRPr="0032753C">
        <w:rPr>
          <w:sz w:val="20"/>
          <w:szCs w:val="20"/>
        </w:rPr>
        <w:br/>
      </w:r>
    </w:p>
    <w:p w14:paraId="701F6720"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Pursuant to Section 128, Paragraph One of the Organic Act on the Prevention and Suppression of Corruption, B.E. 2561 (2018), government officials are prohibited from accepting any assets or other benefits that can be monetarily valued from any person, except for assets or benefits permissible under the law, rules, or regulations issued under the authority of the law. Exceptions are only made for assets or benefits received in accordance with social norms as stipulated by the National Anti-Corruption Commission (NACC). Additionally, in accordance with the Code of Ethics for Police Officers, B.E. 2564 (2021), Article 2(2), police officers must act with honesty, integrity, and transparency in accordance with the law, regulations, and the standards of the Royal Thai Police. Officers must not engage in or exhibit behavior indicative of seeking undue benefits, must be accountable, uphold human rights, and maintain public responsibility. Furthermore, Article 24 states that officers must prioritize public interest over personal gain, demonstrate civic-mindedness, cooperate, and contribute to the public good to foster societal well-being.</w:t>
      </w:r>
    </w:p>
    <w:p w14:paraId="7FC42D92"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In line with the National Reform Plan on Anti-Corruption and Misconduct (Revised Edition), key reform activities include Activity 4: Enhancing Transparency and Eliminating Conflicts of Interest within Thai Public Administration. Objective 1.1 mandates that all government agencies declare a No Gift Policy, ensuring that all officials refrain from accepting gifts or benefits in the course of their duties.</w:t>
      </w:r>
    </w:p>
    <w:p w14:paraId="241534B3" w14:textId="77777777"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t>Objectives</w:t>
      </w:r>
    </w:p>
    <w:p w14:paraId="5C9377D7"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To prevent or reduce opportunities for bribery and conflicts of interest in various forms among police officers at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w:t>
      </w:r>
    </w:p>
    <w:p w14:paraId="20695184"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lastRenderedPageBreak/>
        <w:t>To encourage police officers to develop a mindset of rejecting all kinds of gifts and gratuities in the course of their duties.</w:t>
      </w:r>
    </w:p>
    <w:p w14:paraId="036909B3"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foster a culture of integrity and transparency within the public administration system to ensure sustainability.</w:t>
      </w:r>
    </w:p>
    <w:p w14:paraId="6FA5DC36"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establish measures, guidelines, and mechanisms to prevent bribery and other forms of undue benefits.</w:t>
      </w:r>
    </w:p>
    <w:p w14:paraId="48FDE8B2"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regulate the acceptance of hospitality or gifts by executives and police officers in accordance with applicable laws and regulations.</w:t>
      </w:r>
    </w:p>
    <w:p w14:paraId="4FD4CFDA"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support and elevate the implementation of the National Strategy and Master Plan on Anti-Corruption and to contribute to the Integrity and Transparency Assessment (ITA) of public agencies.</w:t>
      </w:r>
    </w:p>
    <w:p w14:paraId="3236BA35"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Scope of Application</w:t>
      </w:r>
    </w:p>
    <w:p w14:paraId="78925F30"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 xml:space="preserve">This policy applies to all police officers at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w:t>
      </w:r>
    </w:p>
    <w:p w14:paraId="225AAFC6" w14:textId="77777777"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t>Definitions</w:t>
      </w:r>
    </w:p>
    <w:p w14:paraId="0C15F1CF"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"Bribery" refers to assets or other benefits given to a person to influence their actions or omissions in their official capacity, regardless of legality. This includes gifts, facilitation payments, tokens of goodwill, donations, hospitality, and similar benefits, whether given before or after the fact. The acceptance of gifts due to official duties differs from customary gifts received on special occasions.</w:t>
      </w:r>
    </w:p>
    <w:p w14:paraId="40EA527D"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"Official Duty" refers to actions performed by state officials in their designated roles, including general and specific duties assigned by law or regulation.</w:t>
      </w:r>
    </w:p>
    <w:p w14:paraId="786B5967"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"Supervisor" refers to individuals with the authority to direct, oversee, and inspect subordinate police officers.</w:t>
      </w:r>
    </w:p>
    <w:p w14:paraId="4951B602"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 xml:space="preserve">"Subordinate Officer" refers to all police officers at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excluding supervisors.</w:t>
      </w:r>
    </w:p>
    <w:p w14:paraId="5EC052A7"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Measures Against Policy Violations and Penalties</w:t>
      </w:r>
    </w:p>
    <w:p w14:paraId="132FA80A" w14:textId="77777777" w:rsidR="0032753C" w:rsidRPr="0032753C" w:rsidRDefault="0032753C" w:rsidP="0032753C">
      <w:pPr>
        <w:numPr>
          <w:ilvl w:val="0"/>
          <w:numId w:val="12"/>
        </w:numPr>
        <w:tabs>
          <w:tab w:val="clear" w:pos="1080"/>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lastRenderedPageBreak/>
        <w:t>Failure to comply with this policy may result in disciplinary action, criminal prosecution, or other legal consequences. Supervisors who knowingly ignore or fail to address violations may also face disciplinary measures, including dismissal.</w:t>
      </w:r>
    </w:p>
    <w:p w14:paraId="264E332B" w14:textId="77777777" w:rsidR="0032753C" w:rsidRPr="0032753C" w:rsidRDefault="0032753C" w:rsidP="0032753C">
      <w:pPr>
        <w:numPr>
          <w:ilvl w:val="0"/>
          <w:numId w:val="12"/>
        </w:numPr>
        <w:tabs>
          <w:tab w:val="clear" w:pos="1080"/>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Lack of awareness of this policy and/or related laws does not excuse non-compliance.</w:t>
      </w:r>
    </w:p>
    <w:p w14:paraId="210DC08E" w14:textId="77777777" w:rsidR="0032753C" w:rsidRPr="0032753C" w:rsidRDefault="0032753C" w:rsidP="0032753C">
      <w:pPr>
        <w:numPr>
          <w:ilvl w:val="0"/>
          <w:numId w:val="12"/>
        </w:numPr>
        <w:tabs>
          <w:tab w:val="clear" w:pos="1080"/>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Supervisors, under the authority of Police Order No. 1212/2539 dated October 1, 1994, are responsible for ensuring that subordinates strictly adhere to this policy.</w:t>
      </w:r>
    </w:p>
    <w:p w14:paraId="27A0C973" w14:textId="77777777" w:rsidR="0032753C" w:rsidRPr="0032753C" w:rsidRDefault="0032753C" w:rsidP="0032753C">
      <w:pPr>
        <w:spacing w:line="240" w:lineRule="auto"/>
        <w:rPr>
          <w:rFonts w:ascii="Arial" w:hAnsi="Arial" w:cs="Arial"/>
          <w:b/>
          <w:bCs/>
          <w:color w:val="000000"/>
          <w:sz w:val="28"/>
          <w:szCs w:val="28"/>
        </w:rPr>
      </w:pPr>
      <w:r w:rsidRPr="0032753C">
        <w:rPr>
          <w:rFonts w:ascii="Arial" w:hAnsi="Arial" w:cs="Arial"/>
          <w:b/>
          <w:bCs/>
          <w:color w:val="000000"/>
          <w:sz w:val="32"/>
          <w:szCs w:val="32"/>
        </w:rPr>
        <w:t>Monitoring and Evaluation Measures</w:t>
      </w:r>
    </w:p>
    <w:p w14:paraId="5E5D0DA7" w14:textId="77777777" w:rsidR="0032753C" w:rsidRPr="0032753C" w:rsidRDefault="0032753C" w:rsidP="0032753C">
      <w:pPr>
        <w:numPr>
          <w:ilvl w:val="0"/>
          <w:numId w:val="13"/>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 xml:space="preserve">The Superintendent of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shall declare the commitment to integrity, transparency, and good governance and ensure that all police officers and stakeholders are informed.</w:t>
      </w:r>
    </w:p>
    <w:p w14:paraId="32E1A772" w14:textId="77777777" w:rsidR="0032753C" w:rsidRPr="0032753C" w:rsidRDefault="0032753C" w:rsidP="0032753C">
      <w:pPr>
        <w:numPr>
          <w:ilvl w:val="0"/>
          <w:numId w:val="13"/>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Supervisors shall oversee, monitor, and audit subordinates' adherence to this policy and report violations to the Superintendent promptly.</w:t>
      </w:r>
    </w:p>
    <w:p w14:paraId="15E189D9" w14:textId="77777777" w:rsidR="0032753C" w:rsidRPr="0032753C" w:rsidRDefault="0032753C" w:rsidP="0032753C">
      <w:pPr>
        <w:numPr>
          <w:ilvl w:val="0"/>
          <w:numId w:val="13"/>
        </w:numPr>
        <w:tabs>
          <w:tab w:val="num" w:pos="0"/>
        </w:tabs>
        <w:spacing w:line="240" w:lineRule="auto"/>
        <w:ind w:left="360"/>
        <w:rPr>
          <w:rFonts w:ascii="Arial" w:hAnsi="Arial" w:cs="Arial"/>
          <w:color w:val="000000"/>
          <w:sz w:val="28"/>
          <w:szCs w:val="28"/>
        </w:rPr>
      </w:pP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shall periodically review and adjust policy implementation based on significant changes in relevant factors.</w:t>
      </w:r>
    </w:p>
    <w:p w14:paraId="4F727478" w14:textId="77777777" w:rsidR="0032753C" w:rsidRDefault="0032753C" w:rsidP="0032753C">
      <w:pPr>
        <w:numPr>
          <w:ilvl w:val="0"/>
          <w:numId w:val="13"/>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 xml:space="preserve">The administrative division of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shall compile statistical data on bribery incidents, including challenges and obstacles, and submit quarterly reports to the Superintendent.</w:t>
      </w:r>
    </w:p>
    <w:p w14:paraId="181B10DB" w14:textId="424AECFD"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t>Complaint and Whistleblowing Channels</w:t>
      </w:r>
    </w:p>
    <w:p w14:paraId="61626A76"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At the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headquarters.</w:t>
      </w:r>
    </w:p>
    <w:p w14:paraId="179B26F5"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By mail: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146 Moo 6, Nong Ko Subdistrict,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District, Khon Kaen Province, Postal Code 40170.</w:t>
      </w:r>
    </w:p>
    <w:p w14:paraId="363242AC"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By telephone: 043-251-346.</w:t>
      </w:r>
    </w:p>
    <w:p w14:paraId="413486C4"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By fax: 043-251-346.</w:t>
      </w:r>
    </w:p>
    <w:p w14:paraId="1722F595"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By email: kranuanpolice.stn@gmail.com.</w:t>
      </w:r>
    </w:p>
    <w:p w14:paraId="33340994"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Through the official website: </w:t>
      </w:r>
      <w:hyperlink r:id="rId7" w:history="1">
        <w:proofErr w:type="spellStart"/>
        <w:r w:rsidRPr="0032753C">
          <w:rPr>
            <w:rStyle w:val="affb"/>
            <w:rFonts w:ascii="Arial" w:hAnsi="Arial" w:cs="Arial"/>
            <w:sz w:val="28"/>
            <w:szCs w:val="28"/>
          </w:rPr>
          <w:t>Kranuan</w:t>
        </w:r>
        <w:proofErr w:type="spellEnd"/>
        <w:r w:rsidRPr="0032753C">
          <w:rPr>
            <w:rStyle w:val="affb"/>
            <w:rFonts w:ascii="Arial" w:hAnsi="Arial" w:cs="Arial"/>
            <w:sz w:val="28"/>
            <w:szCs w:val="28"/>
          </w:rPr>
          <w:t xml:space="preserve"> Police Station Website</w:t>
        </w:r>
      </w:hyperlink>
      <w:r w:rsidRPr="0032753C">
        <w:rPr>
          <w:rFonts w:ascii="Arial" w:hAnsi="Arial" w:cs="Arial"/>
          <w:color w:val="000000"/>
          <w:sz w:val="28"/>
          <w:szCs w:val="28"/>
        </w:rPr>
        <w:t>.</w:t>
      </w:r>
    </w:p>
    <w:p w14:paraId="6E60524C" w14:textId="77777777"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lastRenderedPageBreak/>
        <w:t>Protection of Whistleblowers and Witnesses</w:t>
      </w:r>
    </w:p>
    <w:p w14:paraId="00421E28"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Complaints and reports shall be classified and protected under the Official Secrets Act B.E. 2544 (2001). Whistleblowers and witnesses shall be shielded from retaliation.</w:t>
      </w:r>
    </w:p>
    <w:p w14:paraId="038B916B"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Complainants and witnesses shall not face any repercussions affecting their careers or personal lives. If necessary, measures such as relocation to prevent contact between parties shall require the complainant's consent.</w:t>
      </w:r>
    </w:p>
    <w:p w14:paraId="1C5661C8"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Requests from complainants, such as workplace transfers or other protective measures, shall be considered appropriately.</w:t>
      </w:r>
    </w:p>
    <w:p w14:paraId="38F20870"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Measures shall be in place to prevent whistleblowers from being harassed or retaliated against.</w:t>
      </w:r>
    </w:p>
    <w:p w14:paraId="383A8EFC" w14:textId="406FF11B" w:rsidR="0032753C" w:rsidRPr="0032753C" w:rsidRDefault="0032753C" w:rsidP="0032753C">
      <w:pPr>
        <w:spacing w:line="240" w:lineRule="auto"/>
        <w:ind w:left="1440" w:firstLine="720"/>
        <w:rPr>
          <w:rFonts w:ascii="Arial" w:hAnsi="Arial" w:cs="Arial"/>
          <w:color w:val="000000"/>
          <w:sz w:val="28"/>
          <w:szCs w:val="28"/>
        </w:rPr>
      </w:pPr>
      <w:r>
        <w:rPr>
          <w:rFonts w:ascii="Arial" w:hAnsi="Arial" w:cs="Arial"/>
          <w:noProof/>
          <w:color w:val="000000"/>
          <w:sz w:val="28"/>
          <w:szCs w:val="28"/>
        </w:rPr>
        <w:drawing>
          <wp:anchor distT="0" distB="0" distL="114300" distR="114300" simplePos="0" relativeHeight="251659264" behindDoc="1" locked="0" layoutInCell="1" allowOverlap="1" wp14:anchorId="665C6418" wp14:editId="544D8E52">
            <wp:simplePos x="0" y="0"/>
            <wp:positionH relativeFrom="column">
              <wp:posOffset>2461260</wp:posOffset>
            </wp:positionH>
            <wp:positionV relativeFrom="paragraph">
              <wp:posOffset>173990</wp:posOffset>
            </wp:positionV>
            <wp:extent cx="2225821" cy="1356360"/>
            <wp:effectExtent l="0" t="0" r="0" b="0"/>
            <wp:wrapNone/>
            <wp:docPr id="19151086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860" name="รูปภาพ 191510860"/>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Lst>
                    </a:blip>
                    <a:stretch>
                      <a:fillRect/>
                    </a:stretch>
                  </pic:blipFill>
                  <pic:spPr>
                    <a:xfrm>
                      <a:off x="0" y="0"/>
                      <a:ext cx="2225821" cy="1356360"/>
                    </a:xfrm>
                    <a:prstGeom prst="rect">
                      <a:avLst/>
                    </a:prstGeom>
                  </pic:spPr>
                </pic:pic>
              </a:graphicData>
            </a:graphic>
            <wp14:sizeRelH relativeFrom="margin">
              <wp14:pctWidth>0</wp14:pctWidth>
            </wp14:sizeRelH>
            <wp14:sizeRelV relativeFrom="margin">
              <wp14:pctHeight>0</wp14:pctHeight>
            </wp14:sizeRelV>
          </wp:anchor>
        </w:drawing>
      </w:r>
      <w:r w:rsidRPr="0032753C">
        <w:rPr>
          <w:rFonts w:ascii="Arial" w:hAnsi="Arial" w:cs="Arial"/>
          <w:color w:val="000000"/>
          <w:sz w:val="28"/>
          <w:szCs w:val="28"/>
        </w:rPr>
        <w:t>Issued on March 7, 202</w:t>
      </w:r>
      <w:r w:rsidR="00C37243">
        <w:rPr>
          <w:rFonts w:ascii="Arial" w:hAnsi="Arial" w:cs="Arial"/>
          <w:color w:val="000000"/>
          <w:sz w:val="28"/>
          <w:szCs w:val="28"/>
        </w:rPr>
        <w:t>6</w:t>
      </w:r>
    </w:p>
    <w:p w14:paraId="676240BF" w14:textId="6EB4F7EB" w:rsidR="0032753C" w:rsidRDefault="0032753C" w:rsidP="0032753C">
      <w:pPr>
        <w:spacing w:line="240" w:lineRule="auto"/>
        <w:ind w:left="1440" w:firstLine="720"/>
        <w:rPr>
          <w:rFonts w:ascii="Arial" w:hAnsi="Arial" w:cs="Arial"/>
          <w:color w:val="000000"/>
          <w:sz w:val="28"/>
          <w:szCs w:val="28"/>
        </w:rPr>
      </w:pPr>
    </w:p>
    <w:p w14:paraId="7A438C54" w14:textId="36750A91" w:rsidR="0032753C" w:rsidRDefault="0032753C" w:rsidP="0032753C">
      <w:pPr>
        <w:spacing w:line="240" w:lineRule="auto"/>
        <w:ind w:left="1440" w:firstLine="720"/>
        <w:rPr>
          <w:rFonts w:ascii="Arial" w:hAnsi="Arial" w:cs="Arial"/>
          <w:color w:val="000000"/>
          <w:sz w:val="28"/>
          <w:szCs w:val="28"/>
        </w:rPr>
      </w:pPr>
      <w:r w:rsidRPr="0032753C">
        <w:rPr>
          <w:rFonts w:ascii="Arial" w:hAnsi="Arial" w:cs="Arial"/>
          <w:color w:val="000000"/>
          <w:sz w:val="28"/>
          <w:szCs w:val="28"/>
        </w:rPr>
        <w:t>Police Colonel</w:t>
      </w:r>
      <w:r>
        <w:rPr>
          <w:rFonts w:ascii="Arial" w:hAnsi="Arial" w:cs="Arial"/>
          <w:color w:val="000000"/>
          <w:sz w:val="28"/>
          <w:szCs w:val="28"/>
        </w:rPr>
        <w:t xml:space="preserve">    </w:t>
      </w:r>
      <w:r w:rsidRPr="0032753C">
        <w:rPr>
          <w:rFonts w:ascii="Arial" w:hAnsi="Arial" w:cs="Arial"/>
          <w:color w:val="000000"/>
          <w:sz w:val="28"/>
          <w:szCs w:val="28"/>
        </w:rPr>
        <w:br/>
      </w:r>
      <w:r>
        <w:rPr>
          <w:rFonts w:ascii="Arial" w:hAnsi="Arial" w:cs="Arial"/>
          <w:color w:val="000000"/>
          <w:sz w:val="28"/>
          <w:szCs w:val="28"/>
        </w:rPr>
        <w:t xml:space="preserve">                                 </w:t>
      </w:r>
    </w:p>
    <w:p w14:paraId="398C370F" w14:textId="16477D53" w:rsidR="0032753C" w:rsidRPr="0032753C" w:rsidRDefault="0032753C" w:rsidP="0032753C">
      <w:pPr>
        <w:spacing w:line="240" w:lineRule="auto"/>
        <w:ind w:left="1440" w:firstLine="720"/>
        <w:rPr>
          <w:rFonts w:ascii="Arial" w:hAnsi="Arial" w:cs="Arial"/>
          <w:color w:val="000000"/>
          <w:sz w:val="28"/>
          <w:szCs w:val="28"/>
        </w:rPr>
      </w:pPr>
      <w:r>
        <w:rPr>
          <w:rFonts w:ascii="Arial" w:hAnsi="Arial" w:cs="Arial"/>
          <w:color w:val="000000"/>
          <w:sz w:val="28"/>
          <w:szCs w:val="28"/>
        </w:rPr>
        <w:t xml:space="preserve">                           </w:t>
      </w:r>
      <w:r w:rsidRPr="0032753C">
        <w:rPr>
          <w:rFonts w:ascii="Arial" w:hAnsi="Arial" w:cs="Arial"/>
          <w:color w:val="000000"/>
          <w:sz w:val="28"/>
          <w:szCs w:val="28"/>
        </w:rPr>
        <w:t>(Somyot Sriprakun)</w:t>
      </w:r>
      <w:r w:rsidRPr="0032753C">
        <w:rPr>
          <w:rFonts w:ascii="Arial" w:hAnsi="Arial" w:cs="Arial"/>
          <w:color w:val="000000"/>
          <w:sz w:val="28"/>
          <w:szCs w:val="28"/>
        </w:rPr>
        <w:br/>
      </w:r>
      <w:r>
        <w:rPr>
          <w:rFonts w:ascii="Arial" w:hAnsi="Arial" w:cs="Arial"/>
          <w:color w:val="000000"/>
          <w:sz w:val="28"/>
          <w:szCs w:val="28"/>
        </w:rPr>
        <w:t xml:space="preserve">                   </w:t>
      </w:r>
      <w:r w:rsidRPr="0032753C">
        <w:rPr>
          <w:rFonts w:ascii="Arial" w:hAnsi="Arial" w:cs="Arial"/>
          <w:color w:val="000000"/>
          <w:sz w:val="28"/>
          <w:szCs w:val="28"/>
        </w:rPr>
        <w:t xml:space="preserve">Superintendent of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w:t>
      </w:r>
      <w:r w:rsidRPr="0032753C">
        <w:rPr>
          <w:rFonts w:ascii="Arial" w:hAnsi="Arial" w:cs="Arial"/>
          <w:color w:val="000000"/>
          <w:sz w:val="28"/>
          <w:szCs w:val="28"/>
        </w:rPr>
        <w:br/>
      </w:r>
      <w:r>
        <w:rPr>
          <w:rFonts w:ascii="Arial" w:hAnsi="Arial" w:cs="Arial"/>
          <w:color w:val="000000"/>
          <w:sz w:val="28"/>
          <w:szCs w:val="28"/>
        </w:rPr>
        <w:t xml:space="preserve">                                    </w:t>
      </w:r>
      <w:r w:rsidRPr="0032753C">
        <w:rPr>
          <w:rFonts w:ascii="Arial" w:hAnsi="Arial" w:cs="Arial"/>
          <w:color w:val="000000"/>
          <w:sz w:val="28"/>
          <w:szCs w:val="28"/>
        </w:rPr>
        <w:t>Khon Kaen Province</w:t>
      </w:r>
    </w:p>
    <w:p w14:paraId="5124ADDA" w14:textId="4E211F27" w:rsidR="00F44483" w:rsidRPr="0032753C" w:rsidRDefault="00F44483" w:rsidP="0032753C">
      <w:pPr>
        <w:ind w:left="720" w:firstLine="720"/>
        <w:rPr>
          <w:rFonts w:ascii="Arial" w:hAnsi="Arial" w:cs="Arial"/>
          <w:b/>
          <w:bCs/>
          <w:color w:val="000000"/>
          <w:sz w:val="28"/>
          <w:szCs w:val="28"/>
        </w:rPr>
      </w:pPr>
    </w:p>
    <w:sectPr w:rsidR="00F44483" w:rsidRPr="003275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222"/>
        </w:tabs>
        <w:ind w:left="1222"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471342"/>
    <w:multiLevelType w:val="multilevel"/>
    <w:tmpl w:val="0248F3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86D0CBB"/>
    <w:multiLevelType w:val="multilevel"/>
    <w:tmpl w:val="388468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DEF550C"/>
    <w:multiLevelType w:val="multilevel"/>
    <w:tmpl w:val="EE3641A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32B34A2E"/>
    <w:multiLevelType w:val="multilevel"/>
    <w:tmpl w:val="063685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7693B68"/>
    <w:multiLevelType w:val="multilevel"/>
    <w:tmpl w:val="A232F3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8F663D5"/>
    <w:multiLevelType w:val="multilevel"/>
    <w:tmpl w:val="4BCEB72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775101731">
    <w:abstractNumId w:val="8"/>
  </w:num>
  <w:num w:numId="2" w16cid:durableId="2110656545">
    <w:abstractNumId w:val="6"/>
  </w:num>
  <w:num w:numId="3" w16cid:durableId="46875554">
    <w:abstractNumId w:val="5"/>
  </w:num>
  <w:num w:numId="4" w16cid:durableId="1834103781">
    <w:abstractNumId w:val="4"/>
  </w:num>
  <w:num w:numId="5" w16cid:durableId="1148475744">
    <w:abstractNumId w:val="7"/>
  </w:num>
  <w:num w:numId="6" w16cid:durableId="1835490363">
    <w:abstractNumId w:val="3"/>
  </w:num>
  <w:num w:numId="7" w16cid:durableId="194082090">
    <w:abstractNumId w:val="2"/>
  </w:num>
  <w:num w:numId="8" w16cid:durableId="1267418810">
    <w:abstractNumId w:val="1"/>
  </w:num>
  <w:num w:numId="9" w16cid:durableId="1529952457">
    <w:abstractNumId w:val="0"/>
  </w:num>
  <w:num w:numId="10" w16cid:durableId="2016029212">
    <w:abstractNumId w:val="14"/>
  </w:num>
  <w:num w:numId="11" w16cid:durableId="2023778954">
    <w:abstractNumId w:val="12"/>
  </w:num>
  <w:num w:numId="12" w16cid:durableId="904756470">
    <w:abstractNumId w:val="9"/>
  </w:num>
  <w:num w:numId="13" w16cid:durableId="907691346">
    <w:abstractNumId w:val="13"/>
  </w:num>
  <w:num w:numId="14" w16cid:durableId="608515096">
    <w:abstractNumId w:val="11"/>
  </w:num>
  <w:num w:numId="15" w16cid:durableId="1702970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A53"/>
    <w:rsid w:val="0015074B"/>
    <w:rsid w:val="0029639D"/>
    <w:rsid w:val="00326F90"/>
    <w:rsid w:val="0032753C"/>
    <w:rsid w:val="00767F53"/>
    <w:rsid w:val="00803973"/>
    <w:rsid w:val="00AA1D8D"/>
    <w:rsid w:val="00B47730"/>
    <w:rsid w:val="00C37243"/>
    <w:rsid w:val="00CB0664"/>
    <w:rsid w:val="00F13750"/>
    <w:rsid w:val="00F444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F7B50"/>
  <w14:defaultImageDpi w14:val="300"/>
  <w15:docId w15:val="{873E6AAD-892E-4543-B5E5-9AA88961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หัวกระดาษ อักขระ"/>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ท้ายกระดาษ อักขระ"/>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หัวเรื่อง 1 อักขระ"/>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หัวเรื่อง 2 อักขระ"/>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หัวเรื่อง 3 อักขระ"/>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ชื่อเรื่อง อักขระ"/>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ชื่อเรื่องรอง อักขระ"/>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เนื้อความ อักขระ"/>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เนื้อความ 2 อักขระ"/>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เนื้อความ 3 อักขระ"/>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ข้อความแมโคร อักขระ"/>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คำอ้างอิง อักขระ"/>
    <w:basedOn w:val="a2"/>
    <w:link w:val="af5"/>
    <w:uiPriority w:val="29"/>
    <w:rsid w:val="00FC693F"/>
    <w:rPr>
      <w:i/>
      <w:iCs/>
      <w:color w:val="000000" w:themeColor="text1"/>
    </w:rPr>
  </w:style>
  <w:style w:type="character" w:customStyle="1" w:styleId="40">
    <w:name w:val="หัวเรื่อง 4 อักขระ"/>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หัวเรื่อง 5 อักขระ"/>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หัวเรื่อง 6 อักขระ"/>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หัวเรื่อง 7 อักขระ"/>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หัวเรื่อง 8 อักขระ"/>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หัวเรื่อง 9 อักขระ"/>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ทำให้คำอ้างอิงเป็นสีเข้มขึ้น อักขระ"/>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semiHidden/>
    <w:unhideWhenUsed/>
    <w:rsid w:val="0032753C"/>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affb">
    <w:name w:val="Hyperlink"/>
    <w:basedOn w:val="a2"/>
    <w:uiPriority w:val="99"/>
    <w:unhideWhenUsed/>
    <w:rsid w:val="0032753C"/>
    <w:rPr>
      <w:color w:val="0000FF" w:themeColor="hyperlink"/>
      <w:u w:val="single"/>
    </w:rPr>
  </w:style>
  <w:style w:type="character" w:styleId="affc">
    <w:name w:val="Unresolved Mention"/>
    <w:basedOn w:val="a2"/>
    <w:uiPriority w:val="99"/>
    <w:semiHidden/>
    <w:unhideWhenUsed/>
    <w:rsid w:val="00327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094">
      <w:bodyDiv w:val="1"/>
      <w:marLeft w:val="0"/>
      <w:marRight w:val="0"/>
      <w:marTop w:val="0"/>
      <w:marBottom w:val="0"/>
      <w:divBdr>
        <w:top w:val="none" w:sz="0" w:space="0" w:color="auto"/>
        <w:left w:val="none" w:sz="0" w:space="0" w:color="auto"/>
        <w:bottom w:val="none" w:sz="0" w:space="0" w:color="auto"/>
        <w:right w:val="none" w:sz="0" w:space="0" w:color="auto"/>
      </w:divBdr>
    </w:div>
    <w:div w:id="1311246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kranuan.khonkaen.police.go.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Thanaysawan srilapat</cp:lastModifiedBy>
  <cp:revision>3</cp:revision>
  <dcterms:created xsi:type="dcterms:W3CDTF">2025-03-18T03:02:00Z</dcterms:created>
  <dcterms:modified xsi:type="dcterms:W3CDTF">2026-03-16T03:27:00Z</dcterms:modified>
  <cp:category/>
</cp:coreProperties>
</file>